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0D" w:rsidRDefault="00EE2C8B" w:rsidP="0015660D">
      <w:pPr>
        <w:pStyle w:val="berschrift1"/>
        <w:rPr>
          <w:color w:val="auto"/>
        </w:rPr>
      </w:pPr>
      <w:bookmarkStart w:id="0" w:name="_Toc332715486"/>
      <w:bookmarkStart w:id="1" w:name="_Toc332894608"/>
      <w:bookmarkStart w:id="2" w:name="_Toc333323295"/>
      <w:bookmarkStart w:id="3" w:name="_Toc333327637"/>
      <w:bookmarkStart w:id="4" w:name="_Toc333843202"/>
      <w:bookmarkStart w:id="5" w:name="_Toc333846141"/>
      <w:bookmarkStart w:id="6" w:name="_Toc333905413"/>
      <w:bookmarkStart w:id="7" w:name="_Toc333906241"/>
      <w:bookmarkStart w:id="8" w:name="_Toc334453293"/>
      <w:bookmarkStart w:id="9" w:name="_Toc337472557"/>
      <w:bookmarkStart w:id="10" w:name="_Toc340070115"/>
      <w:bookmarkStart w:id="11" w:name="_Toc332715485"/>
      <w:r>
        <w:rPr>
          <w:color w:val="auto"/>
        </w:rPr>
        <w:t>Strategie Stromnetze;</w:t>
      </w:r>
      <w:r>
        <w:rPr>
          <w:color w:val="auto"/>
        </w:rPr>
        <w:br/>
      </w:r>
      <w:r w:rsidR="00326C2D">
        <w:rPr>
          <w:color w:val="auto"/>
        </w:rPr>
        <w:t xml:space="preserve">Entwurf Detailkonzept </w:t>
      </w:r>
      <w:r w:rsidR="005433C5">
        <w:rPr>
          <w:color w:val="auto"/>
        </w:rPr>
        <w:t xml:space="preserve">im Rahmen der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433C5">
        <w:rPr>
          <w:color w:val="auto"/>
        </w:rPr>
        <w:t>Energiestrategie 2050</w:t>
      </w:r>
      <w:bookmarkEnd w:id="10"/>
    </w:p>
    <w:p w:rsidR="00A90735" w:rsidRDefault="00A90735" w:rsidP="00A90735"/>
    <w:p w:rsidR="00EE2C8B" w:rsidRPr="00EE2C8B" w:rsidRDefault="00EE2C8B" w:rsidP="00EE2C8B">
      <w:pPr>
        <w:pStyle w:val="berschrift1"/>
        <w:rPr>
          <w:color w:val="auto"/>
        </w:rPr>
      </w:pPr>
      <w:bookmarkStart w:id="12" w:name="_Toc337472558"/>
      <w:bookmarkStart w:id="13" w:name="_Toc340070116"/>
      <w:r w:rsidRPr="00EE2C8B">
        <w:rPr>
          <w:color w:val="auto"/>
        </w:rPr>
        <w:t>Fragebogen</w:t>
      </w:r>
      <w:bookmarkEnd w:id="12"/>
      <w:bookmarkEnd w:id="13"/>
    </w:p>
    <w:p w:rsidR="00EE2C8B" w:rsidRPr="00A90735" w:rsidRDefault="00EE2C8B" w:rsidP="00A90735"/>
    <w:p w:rsidR="0015660D" w:rsidRPr="00EE7C85" w:rsidRDefault="0015660D" w:rsidP="00156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E7C85">
        <w:t>Absender</w:t>
      </w:r>
      <w:r w:rsidR="00A90735">
        <w:t>:</w:t>
      </w:r>
    </w:p>
    <w:p w:rsidR="0015660D" w:rsidRPr="00EE7C85" w:rsidRDefault="0015660D" w:rsidP="00156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bookmarkEnd w:id="11" w:displacedByCustomXml="next"/>
    <w:sdt>
      <w:sdtPr>
        <w:rPr>
          <w:b/>
          <w:bCs/>
        </w:rPr>
        <w:id w:val="2445439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1638D7" w:rsidRDefault="00572847" w:rsidP="001638D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r w:rsidRPr="00572847">
            <w:fldChar w:fldCharType="begin"/>
          </w:r>
          <w:r w:rsidR="0015660D">
            <w:instrText xml:space="preserve"> TOC \o "1-3" \h \z \u </w:instrText>
          </w:r>
          <w:r w:rsidRPr="00572847">
            <w:fldChar w:fldCharType="separate"/>
          </w:r>
        </w:p>
        <w:p w:rsidR="001638D7" w:rsidRDefault="00572847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340070117" w:history="1">
            <w:r w:rsidR="001638D7" w:rsidRPr="00121DF0">
              <w:rPr>
                <w:rStyle w:val="Hyperlink"/>
                <w:noProof/>
              </w:rPr>
              <w:t>Allgemeine Fragen</w:t>
            </w:r>
            <w:r w:rsidR="001638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8D7">
              <w:rPr>
                <w:noProof/>
                <w:webHidden/>
              </w:rPr>
              <w:instrText xml:space="preserve"> PAGEREF _Toc340070117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37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8D7" w:rsidRDefault="00572847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340070118" w:history="1">
            <w:r w:rsidR="001638D7" w:rsidRPr="00121DF0">
              <w:rPr>
                <w:rStyle w:val="Hyperlink"/>
                <w:noProof/>
              </w:rPr>
              <w:t>Leitlinien</w:t>
            </w:r>
            <w:r w:rsidR="001638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8D7">
              <w:rPr>
                <w:noProof/>
                <w:webHidden/>
              </w:rPr>
              <w:instrText xml:space="preserve"> PAGEREF _Toc340070118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37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8D7" w:rsidRDefault="00572847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340070119" w:history="1">
            <w:r w:rsidR="001638D7" w:rsidRPr="00121DF0">
              <w:rPr>
                <w:rStyle w:val="Hyperlink"/>
                <w:noProof/>
              </w:rPr>
              <w:t>Bedarfsermittlung</w:t>
            </w:r>
            <w:r w:rsidR="001638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8D7">
              <w:rPr>
                <w:noProof/>
                <w:webHidden/>
              </w:rPr>
              <w:instrText xml:space="preserve"> PAGEREF _Toc340070119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37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8D7" w:rsidRDefault="00572847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340070120" w:history="1">
            <w:r w:rsidR="001638D7" w:rsidRPr="00121DF0">
              <w:rPr>
                <w:rStyle w:val="Hyperlink"/>
                <w:noProof/>
              </w:rPr>
              <w:t>Räumliche Koordination</w:t>
            </w:r>
            <w:r w:rsidR="001638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8D7">
              <w:rPr>
                <w:noProof/>
                <w:webHidden/>
              </w:rPr>
              <w:instrText xml:space="preserve"> PAGEREF _Toc340070120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37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8D7" w:rsidRDefault="00572847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340070121" w:history="1">
            <w:r w:rsidR="001638D7" w:rsidRPr="00121DF0">
              <w:rPr>
                <w:rStyle w:val="Hyperlink"/>
                <w:noProof/>
              </w:rPr>
              <w:t>Bewilligungsverfahren</w:t>
            </w:r>
            <w:r w:rsidR="001638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8D7">
              <w:rPr>
                <w:noProof/>
                <w:webHidden/>
              </w:rPr>
              <w:instrText xml:space="preserve"> PAGEREF _Toc340070121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37F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8D7" w:rsidRDefault="00572847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340070122" w:history="1">
            <w:r w:rsidR="001638D7" w:rsidRPr="00121DF0">
              <w:rPr>
                <w:rStyle w:val="Hyperlink"/>
                <w:noProof/>
              </w:rPr>
              <w:t>Mitwirkung, Kommunikation</w:t>
            </w:r>
            <w:r w:rsidR="001638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8D7">
              <w:rPr>
                <w:noProof/>
                <w:webHidden/>
              </w:rPr>
              <w:instrText xml:space="preserve"> PAGEREF _Toc340070122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37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660D" w:rsidRDefault="00572847">
          <w:pPr>
            <w:rPr>
              <w:lang w:val="de-DE"/>
            </w:rPr>
          </w:pPr>
          <w:r>
            <w:rPr>
              <w:lang w:val="de-DE"/>
            </w:rPr>
            <w:fldChar w:fldCharType="end"/>
          </w:r>
        </w:p>
      </w:sdtContent>
    </w:sdt>
    <w:p w:rsidR="0090557F" w:rsidRDefault="0090557F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:rsidR="000106AB" w:rsidRDefault="009B324C" w:rsidP="008B79FA">
      <w:pPr>
        <w:pStyle w:val="berschrift2"/>
        <w:ind w:left="360"/>
        <w:rPr>
          <w:color w:val="auto"/>
        </w:rPr>
      </w:pPr>
      <w:bookmarkStart w:id="14" w:name="_Toc340070117"/>
      <w:r>
        <w:rPr>
          <w:color w:val="auto"/>
        </w:rPr>
        <w:lastRenderedPageBreak/>
        <w:t>Allgemeine Fragen</w:t>
      </w:r>
      <w:bookmarkEnd w:id="14"/>
    </w:p>
    <w:p w:rsidR="008870F3" w:rsidRPr="00353F15" w:rsidRDefault="008870F3" w:rsidP="008870F3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8870F3">
        <w:t>Sind Sie mit den grundsätzlichen Stossrichtungen des Entwurfs Detailkonzept Strategie Stromnetze einverstanden?</w:t>
      </w:r>
      <w:r w:rsidRPr="00353F15">
        <w:br/>
      </w:r>
      <w:r w:rsidRPr="00353F15"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Ja</w:t>
      </w:r>
      <w:r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Nein</w:t>
      </w:r>
      <w:r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keine Stellungnahme</w:t>
      </w:r>
      <w:r w:rsidRPr="00353F15">
        <w:br/>
      </w:r>
      <w:r w:rsidRPr="00353F15">
        <w:br/>
        <w:t>Bemerkungen:</w:t>
      </w:r>
      <w:r w:rsidRPr="00353F15">
        <w:br/>
      </w:r>
      <w:r w:rsidRPr="00353F15">
        <w:br/>
      </w:r>
    </w:p>
    <w:p w:rsidR="008870F3" w:rsidRPr="00353F15" w:rsidRDefault="008870F3" w:rsidP="008870F3">
      <w:pPr>
        <w:pStyle w:val="Listenabsatz"/>
        <w:spacing w:line="240" w:lineRule="auto"/>
      </w:pPr>
    </w:p>
    <w:p w:rsidR="001F0F46" w:rsidRPr="001F0F46" w:rsidRDefault="008870F3" w:rsidP="001F0F4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>Wo sehen Sie den grössten Handlungsbedarf im Zusammenhang mit der zeit- und bedarfsgerechten Realisierung des Aus- und Umbaus der Schweizer Stromnetze?</w:t>
      </w:r>
      <w:r w:rsidRPr="00353F15">
        <w:t xml:space="preserve"> </w:t>
      </w:r>
      <w:r w:rsidR="001F0F46" w:rsidRPr="001F0F46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B62" w:rsidRPr="00E7434C" w:rsidRDefault="00232B62" w:rsidP="00BD5BCE">
      <w:pPr>
        <w:pStyle w:val="berschrift2"/>
        <w:ind w:left="360"/>
        <w:rPr>
          <w:color w:val="000000" w:themeColor="text1"/>
        </w:rPr>
      </w:pPr>
      <w:bookmarkStart w:id="15" w:name="_Toc340070118"/>
      <w:r w:rsidRPr="00BD5BCE">
        <w:rPr>
          <w:color w:val="auto"/>
        </w:rPr>
        <w:t>Leitlinien</w:t>
      </w:r>
      <w:bookmarkEnd w:id="15"/>
    </w:p>
    <w:p w:rsidR="007D45B0" w:rsidRPr="00353F15" w:rsidRDefault="007D45B0" w:rsidP="007D45B0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</w:pPr>
      <w:r>
        <w:t>Sind S</w:t>
      </w:r>
      <w:r w:rsidRPr="000106AB">
        <w:t xml:space="preserve">ie </w:t>
      </w:r>
      <w:r>
        <w:t xml:space="preserve">grundsätzlich </w:t>
      </w:r>
      <w:r w:rsidR="00412AA1">
        <w:t>da</w:t>
      </w:r>
      <w:r w:rsidRPr="000106AB">
        <w:t xml:space="preserve">mit </w:t>
      </w:r>
      <w:r w:rsidR="00412AA1">
        <w:t>einverstanden, dass verbindliche Vorgaben</w:t>
      </w:r>
      <w:r w:rsidR="00553758">
        <w:t xml:space="preserve"> </w:t>
      </w:r>
      <w:r>
        <w:t xml:space="preserve"> für den </w:t>
      </w:r>
      <w:proofErr w:type="spellStart"/>
      <w:r>
        <w:t>Netzaus</w:t>
      </w:r>
      <w:proofErr w:type="spellEnd"/>
      <w:r>
        <w:t xml:space="preserve">- und </w:t>
      </w:r>
      <w:r w:rsidR="00412AA1">
        <w:t>-</w:t>
      </w:r>
      <w:r>
        <w:t>umbau</w:t>
      </w:r>
      <w:r w:rsidR="00412AA1">
        <w:t xml:space="preserve"> </w:t>
      </w:r>
      <w:r>
        <w:t>auf Gesetzesebene verankert werden sollen?</w:t>
      </w:r>
      <w:r>
        <w:br/>
      </w:r>
      <w:r w:rsidRPr="007D45B0">
        <w:rPr>
          <w:i/>
        </w:rPr>
        <w:t xml:space="preserve">(Siehe Kap. 4) </w:t>
      </w:r>
      <w:r w:rsidRPr="007D45B0">
        <w:rPr>
          <w:i/>
        </w:rPr>
        <w:br/>
      </w:r>
      <w:r w:rsidRPr="007D45B0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Ja</w:t>
      </w:r>
      <w:r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Nein</w:t>
      </w:r>
      <w:r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keine Stellungnahme</w:t>
      </w:r>
      <w:r w:rsidRPr="00353F15">
        <w:br/>
      </w:r>
      <w:r w:rsidRPr="00353F15">
        <w:br/>
        <w:t>Bemerkungen:</w:t>
      </w:r>
      <w:r w:rsidRPr="00353F15">
        <w:br/>
      </w:r>
      <w:r w:rsidRPr="00353F15">
        <w:br/>
      </w:r>
    </w:p>
    <w:p w:rsidR="007D45B0" w:rsidRPr="0054585B" w:rsidRDefault="007D45B0" w:rsidP="007D45B0">
      <w:pPr>
        <w:pStyle w:val="Listenabsatz"/>
        <w:spacing w:line="240" w:lineRule="auto"/>
      </w:pPr>
    </w:p>
    <w:p w:rsidR="00232B62" w:rsidRPr="00353F15" w:rsidRDefault="00BD5BCE" w:rsidP="00BD5BC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t>Sind S</w:t>
      </w:r>
      <w:r w:rsidRPr="000106AB">
        <w:t xml:space="preserve">ie </w:t>
      </w:r>
      <w:r>
        <w:t xml:space="preserve">mit </w:t>
      </w:r>
      <w:r w:rsidR="000114AE">
        <w:t xml:space="preserve">den </w:t>
      </w:r>
      <w:r>
        <w:t xml:space="preserve">vorgeschlagenen Leitlinien als Vorgabe für die Netzplanung und die Sicherstellung eines </w:t>
      </w:r>
      <w:r w:rsidR="00CD60A0">
        <w:t>bedarf</w:t>
      </w:r>
      <w:r>
        <w:t>- und zeitgerechten Netzes einverstanden?</w:t>
      </w:r>
      <w:r>
        <w:br/>
      </w:r>
      <w:r>
        <w:rPr>
          <w:i/>
        </w:rPr>
        <w:t xml:space="preserve">(Siehe </w:t>
      </w:r>
      <w:r w:rsidRPr="00E7434C">
        <w:rPr>
          <w:i/>
        </w:rPr>
        <w:t>Kap. 4</w:t>
      </w:r>
      <w:r>
        <w:rPr>
          <w:i/>
        </w:rPr>
        <w:t>)</w:t>
      </w:r>
      <w:r w:rsidRPr="00353F15">
        <w:rPr>
          <w:i/>
        </w:rPr>
        <w:t xml:space="preserve"> </w:t>
      </w:r>
      <w:r w:rsidR="00232B62" w:rsidRPr="00353F15">
        <w:rPr>
          <w:i/>
        </w:rPr>
        <w:br/>
      </w:r>
      <w:r w:rsidR="00232B62"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2B62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232B62" w:rsidRPr="00353F15">
        <w:t xml:space="preserve"> Ja</w:t>
      </w:r>
      <w:r w:rsidR="00232B62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32B62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232B62" w:rsidRPr="00353F15">
        <w:t xml:space="preserve"> Nein</w:t>
      </w:r>
      <w:r w:rsidR="00232B62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2B62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232B62" w:rsidRPr="00353F15">
        <w:t xml:space="preserve"> keine Stellungnahme</w:t>
      </w:r>
      <w:r w:rsidR="00232B62" w:rsidRPr="00353F15">
        <w:br/>
      </w:r>
      <w:r w:rsidR="00232B62" w:rsidRPr="00353F15">
        <w:br/>
        <w:t>Bemerkungen:</w:t>
      </w:r>
      <w:r w:rsidR="00232B62" w:rsidRPr="00353F15">
        <w:br/>
      </w:r>
      <w:r w:rsidR="00232B62" w:rsidRPr="00353F15">
        <w:br/>
      </w:r>
    </w:p>
    <w:p w:rsidR="006B1E79" w:rsidRDefault="006B1E79">
      <w:r>
        <w:br w:type="page"/>
      </w:r>
    </w:p>
    <w:p w:rsidR="00583C6C" w:rsidRPr="00353F15" w:rsidRDefault="00583C6C" w:rsidP="00583C6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EE7C85">
        <w:lastRenderedPageBreak/>
        <w:t>Sind</w:t>
      </w:r>
      <w:r>
        <w:t xml:space="preserve"> die vorgeschlagenen Leitlinien </w:t>
      </w:r>
      <w:r w:rsidR="00FC3307">
        <w:t xml:space="preserve">für den Netzausbau und –umbau </w:t>
      </w:r>
      <w:r>
        <w:t>ausreichend?</w:t>
      </w:r>
      <w:r w:rsidRPr="00353F15">
        <w:t xml:space="preserve"> </w:t>
      </w:r>
      <w:r w:rsidRPr="00353F15">
        <w:br/>
      </w:r>
      <w:r w:rsidRPr="00583C6C">
        <w:rPr>
          <w:i/>
        </w:rPr>
        <w:t xml:space="preserve">(Siehe Kap. 4) </w:t>
      </w:r>
      <w:r w:rsidRPr="00583C6C">
        <w:rPr>
          <w:i/>
        </w:rPr>
        <w:br/>
      </w:r>
      <w:r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Ja</w:t>
      </w:r>
      <w:r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Nein</w:t>
      </w:r>
      <w:r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keine Stellungnahme</w:t>
      </w:r>
      <w:r w:rsidRPr="00353F15">
        <w:br/>
      </w:r>
      <w:r w:rsidR="00AA2B6F">
        <w:br/>
        <w:t>Falls Nein:</w:t>
      </w:r>
      <w:r w:rsidR="00AA2B6F">
        <w:br/>
        <w:t>Welche weiteren grundsätzlichen Anliegen sollten ebenfalls als Leitlinie formuliert werden?</w:t>
      </w:r>
      <w:r w:rsidR="00AA2B6F">
        <w:br/>
      </w:r>
      <w:r w:rsidR="00FC3307">
        <w:br/>
      </w:r>
      <w:r w:rsidRPr="00353F15">
        <w:br/>
        <w:t>Bemerkungen:</w:t>
      </w:r>
      <w:r w:rsidRPr="00353F15">
        <w:br/>
      </w:r>
      <w:r w:rsidRPr="00353F15">
        <w:br/>
      </w:r>
    </w:p>
    <w:p w:rsidR="00583C6C" w:rsidRPr="0054585B" w:rsidRDefault="00583C6C" w:rsidP="00583C6C">
      <w:pPr>
        <w:pStyle w:val="Listenabsatz"/>
        <w:spacing w:line="240" w:lineRule="auto"/>
      </w:pPr>
    </w:p>
    <w:p w:rsidR="00583C6C" w:rsidRPr="00353F15" w:rsidRDefault="00BE0BAF" w:rsidP="00583C6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F5371F">
        <w:t xml:space="preserve">Sind Sie damit einverstanden, dass </w:t>
      </w:r>
      <w:r>
        <w:t xml:space="preserve">nebst Wiederherstellungs- oder Ersatzmassnahmen (gemäss NHG) und den </w:t>
      </w:r>
      <w:r w:rsidR="00AA2B6F">
        <w:t>Entschädigungen</w:t>
      </w:r>
      <w:r>
        <w:t xml:space="preserve"> für benötigte Dienstbarkeiten auch zusätzliche </w:t>
      </w:r>
      <w:r w:rsidR="00AA2B6F">
        <w:t>Entschädigungen</w:t>
      </w:r>
      <w:r>
        <w:t xml:space="preserve"> zur Verbesserung der Akzeptanz der Projekte beitragen?</w:t>
      </w:r>
      <w:r>
        <w:br/>
      </w:r>
      <w:r>
        <w:rPr>
          <w:i/>
        </w:rPr>
        <w:t xml:space="preserve">(Siehe </w:t>
      </w:r>
      <w:r w:rsidRPr="00E7434C">
        <w:rPr>
          <w:i/>
        </w:rPr>
        <w:t>Kap. 4.10</w:t>
      </w:r>
      <w:r>
        <w:rPr>
          <w:i/>
        </w:rPr>
        <w:t>)</w:t>
      </w:r>
      <w:r w:rsidRPr="00353F15">
        <w:rPr>
          <w:i/>
        </w:rPr>
        <w:t xml:space="preserve"> </w:t>
      </w:r>
      <w:r w:rsidR="00583C6C" w:rsidRPr="00353F15">
        <w:rPr>
          <w:i/>
        </w:rPr>
        <w:br/>
      </w:r>
      <w:r w:rsidR="00583C6C"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Ja</w:t>
      </w:r>
      <w:r w:rsidR="00583C6C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Nein</w:t>
      </w:r>
      <w:r w:rsidR="00583C6C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keine Stellungnahme</w:t>
      </w:r>
      <w:r w:rsidR="00583C6C" w:rsidRPr="00353F15">
        <w:br/>
      </w:r>
      <w:r w:rsidR="00583C6C" w:rsidRPr="00353F15">
        <w:br/>
        <w:t>Bemerkungen:</w:t>
      </w:r>
      <w:r w:rsidR="00583C6C" w:rsidRPr="00353F15">
        <w:br/>
      </w:r>
      <w:r w:rsidR="00583C6C" w:rsidRPr="00353F15">
        <w:br/>
      </w:r>
    </w:p>
    <w:p w:rsidR="004253A6" w:rsidRPr="004253A6" w:rsidRDefault="006A21E3" w:rsidP="004253A6">
      <w:pPr>
        <w:pStyle w:val="berschrift2"/>
        <w:ind w:left="360"/>
        <w:rPr>
          <w:color w:val="auto"/>
        </w:rPr>
      </w:pPr>
      <w:bookmarkStart w:id="16" w:name="_Toc340070119"/>
      <w:r>
        <w:rPr>
          <w:color w:val="auto"/>
        </w:rPr>
        <w:t>Bedarfsermittlung</w:t>
      </w:r>
      <w:bookmarkEnd w:id="16"/>
    </w:p>
    <w:p w:rsidR="00583C6C" w:rsidRPr="00353F15" w:rsidRDefault="006A21E3" w:rsidP="00583C6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EE7C85">
        <w:t xml:space="preserve">Sind Sie damit einverstanden, dass </w:t>
      </w:r>
      <w:r>
        <w:t xml:space="preserve">die Bedarfsermittlung durch die Netzbetreiber (bis NE 3) auch auf der Grundlage eines energiewirtschaftlichen </w:t>
      </w:r>
      <w:proofErr w:type="spellStart"/>
      <w:r>
        <w:t>Szenariorahmens</w:t>
      </w:r>
      <w:proofErr w:type="spellEnd"/>
      <w:r>
        <w:t xml:space="preserve"> erfolgen soll? </w:t>
      </w:r>
      <w:r>
        <w:br/>
      </w:r>
      <w:r>
        <w:rPr>
          <w:i/>
        </w:rPr>
        <w:t>(Siehe Kap. 5.3)</w:t>
      </w:r>
      <w:r w:rsidRPr="00353F15">
        <w:rPr>
          <w:i/>
        </w:rPr>
        <w:t xml:space="preserve"> </w:t>
      </w:r>
      <w:r w:rsidR="00583C6C" w:rsidRPr="00353F15">
        <w:rPr>
          <w:i/>
        </w:rPr>
        <w:br/>
      </w:r>
      <w:r w:rsidR="00583C6C"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Ja</w:t>
      </w:r>
      <w:r w:rsidR="00583C6C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Nein</w:t>
      </w:r>
      <w:r w:rsidR="00583C6C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keine Stellungnahme</w:t>
      </w:r>
      <w:r w:rsidR="00583C6C" w:rsidRPr="00353F15">
        <w:br/>
      </w:r>
      <w:r w:rsidR="00583C6C" w:rsidRPr="00353F15">
        <w:br/>
        <w:t>Bemerkungen:</w:t>
      </w:r>
      <w:r w:rsidR="00583C6C" w:rsidRPr="00353F15">
        <w:br/>
      </w:r>
      <w:r w:rsidR="00583C6C" w:rsidRPr="00353F15">
        <w:br/>
      </w:r>
    </w:p>
    <w:p w:rsidR="00583C6C" w:rsidRPr="00353F15" w:rsidRDefault="00583C6C" w:rsidP="00583C6C">
      <w:pPr>
        <w:pStyle w:val="Listenabsatz"/>
        <w:spacing w:line="240" w:lineRule="auto"/>
      </w:pPr>
    </w:p>
    <w:p w:rsidR="00583C6C" w:rsidRPr="00353F15" w:rsidRDefault="006A21E3" w:rsidP="00583C6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EE7C85">
        <w:t xml:space="preserve">Sind Sie </w:t>
      </w:r>
      <w:r>
        <w:t xml:space="preserve">mit dem Verfahren </w:t>
      </w:r>
      <w:r w:rsidRPr="00EE7C85">
        <w:t xml:space="preserve">einverstanden, </w:t>
      </w:r>
      <w:r>
        <w:t>wie der energiewirtschaftliche Szenariorahmen festgelegt werden soll (u.a. Festlegung durch den Bundesrat)?</w:t>
      </w:r>
      <w:r>
        <w:br/>
      </w:r>
      <w:r w:rsidRPr="006A21E3">
        <w:rPr>
          <w:i/>
        </w:rPr>
        <w:t xml:space="preserve">(Siehe Kap. 5.3) </w:t>
      </w:r>
      <w:r w:rsidR="00583C6C" w:rsidRPr="006A21E3">
        <w:rPr>
          <w:i/>
        </w:rPr>
        <w:br/>
      </w:r>
      <w:r w:rsidR="00583C6C" w:rsidRPr="006A21E3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Ja</w:t>
      </w:r>
      <w:r w:rsidR="00583C6C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Nein</w:t>
      </w:r>
      <w:r w:rsidR="00583C6C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583C6C" w:rsidRPr="00353F15">
        <w:t xml:space="preserve"> keine Stellungnahme</w:t>
      </w:r>
      <w:r w:rsidR="00583C6C" w:rsidRPr="00353F15">
        <w:br/>
      </w:r>
      <w:r w:rsidR="00583C6C" w:rsidRPr="00353F15">
        <w:br/>
        <w:t>Bemerkungen:</w:t>
      </w:r>
      <w:r w:rsidR="00583C6C" w:rsidRPr="00353F15">
        <w:br/>
      </w:r>
      <w:r w:rsidR="00583C6C" w:rsidRPr="00353F15">
        <w:br/>
      </w:r>
    </w:p>
    <w:p w:rsidR="00583C6C" w:rsidRPr="0054585B" w:rsidRDefault="00583C6C" w:rsidP="00583C6C">
      <w:pPr>
        <w:pStyle w:val="Listenabsatz"/>
        <w:spacing w:line="240" w:lineRule="auto"/>
      </w:pPr>
    </w:p>
    <w:p w:rsidR="00326BC7" w:rsidRPr="00353F15" w:rsidRDefault="00326BC7" w:rsidP="00326BC7">
      <w:pPr>
        <w:pStyle w:val="Listenabsatz"/>
        <w:spacing w:line="240" w:lineRule="auto"/>
      </w:pPr>
    </w:p>
    <w:p w:rsidR="00326BC7" w:rsidRPr="00353F15" w:rsidRDefault="00326BC7" w:rsidP="00326BC7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EE7C85">
        <w:lastRenderedPageBreak/>
        <w:t xml:space="preserve">Sind Sie damit einverstanden, dass </w:t>
      </w:r>
      <w:r>
        <w:t xml:space="preserve">die Investitionssicherheit für Netzprojekte mit einer Prüfung und </w:t>
      </w:r>
      <w:r w:rsidR="00412AA1">
        <w:t>Vorab-</w:t>
      </w:r>
      <w:r>
        <w:t>Genehmigung des grundsätzlichen Bedarfs auf Basis der Mehrjahrespläne verbessert wird?</w:t>
      </w:r>
      <w:r>
        <w:br/>
      </w:r>
      <w:r>
        <w:rPr>
          <w:i/>
        </w:rPr>
        <w:t>(Siehe Kap. 5.4)</w:t>
      </w:r>
      <w:r w:rsidRPr="00353F15">
        <w:rPr>
          <w:i/>
        </w:rPr>
        <w:br/>
      </w:r>
      <w:r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Ja</w:t>
      </w:r>
      <w:r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Nein</w:t>
      </w:r>
      <w:r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keine Stellungnahme</w:t>
      </w:r>
      <w:r w:rsidRPr="00353F15">
        <w:br/>
      </w:r>
      <w:r w:rsidRPr="00353F15">
        <w:br/>
        <w:t>Bemerkungen:</w:t>
      </w:r>
      <w:r w:rsidRPr="00353F15">
        <w:br/>
      </w:r>
      <w:r w:rsidRPr="00353F15">
        <w:br/>
      </w:r>
    </w:p>
    <w:p w:rsidR="00326BC7" w:rsidRPr="00353F15" w:rsidRDefault="00326BC7" w:rsidP="00326BC7">
      <w:pPr>
        <w:pStyle w:val="Listenabsatz"/>
        <w:spacing w:line="240" w:lineRule="auto"/>
      </w:pPr>
    </w:p>
    <w:p w:rsidR="00326BC7" w:rsidRPr="00353F15" w:rsidRDefault="001A2D9E" w:rsidP="00326BC7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EE7C85">
        <w:t xml:space="preserve">Sind Sie damit einverstanden, dass </w:t>
      </w:r>
      <w:r>
        <w:t xml:space="preserve">die ElCom die Aufgabe der </w:t>
      </w:r>
      <w:r w:rsidR="00412AA1">
        <w:t>Vorab-</w:t>
      </w:r>
      <w:r>
        <w:t>Überprüfung und Genehmigung der Mehrjahrespläne durchführ</w:t>
      </w:r>
      <w:r w:rsidR="00CC7579">
        <w:t>t</w:t>
      </w:r>
      <w:r>
        <w:t>?</w:t>
      </w:r>
      <w:r>
        <w:br/>
      </w:r>
      <w:r>
        <w:rPr>
          <w:i/>
        </w:rPr>
        <w:t>(Siehe Kap. 5.4)</w:t>
      </w:r>
      <w:r w:rsidRPr="00353F15">
        <w:rPr>
          <w:i/>
        </w:rPr>
        <w:t xml:space="preserve"> </w:t>
      </w:r>
      <w:r w:rsidR="00326BC7" w:rsidRPr="00353F15">
        <w:rPr>
          <w:i/>
        </w:rPr>
        <w:br/>
      </w:r>
      <w:r w:rsidR="00326BC7"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6BC7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326BC7" w:rsidRPr="00353F15">
        <w:t xml:space="preserve"> Ja</w:t>
      </w:r>
      <w:r w:rsidR="00326BC7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26BC7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326BC7" w:rsidRPr="00353F15">
        <w:t xml:space="preserve"> Nein</w:t>
      </w:r>
      <w:r w:rsidR="00326BC7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6BC7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326BC7" w:rsidRPr="00353F15">
        <w:t xml:space="preserve"> keine Stellungnahme</w:t>
      </w:r>
      <w:r w:rsidR="00326BC7" w:rsidRPr="00353F15">
        <w:br/>
      </w:r>
      <w:r w:rsidR="00326BC7" w:rsidRPr="00353F15">
        <w:br/>
        <w:t>Bemerkungen:</w:t>
      </w:r>
      <w:r w:rsidR="00326BC7" w:rsidRPr="00353F15">
        <w:br/>
      </w:r>
      <w:r w:rsidR="00326BC7" w:rsidRPr="00353F15">
        <w:br/>
      </w:r>
    </w:p>
    <w:p w:rsidR="008821A3" w:rsidRPr="00E7434C" w:rsidRDefault="008821A3" w:rsidP="007B540D">
      <w:pPr>
        <w:pStyle w:val="Listenabsatz"/>
        <w:spacing w:line="240" w:lineRule="auto"/>
        <w:rPr>
          <w:color w:val="000000" w:themeColor="text1"/>
        </w:rPr>
      </w:pPr>
    </w:p>
    <w:p w:rsidR="008821A3" w:rsidRPr="00353F15" w:rsidRDefault="00902E41" w:rsidP="00A92CE0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t xml:space="preserve">Sind Sie damit einverstanden wenn für die Netzentwicklung in der Schweiz folgendes Prinzip verankert würde: Netze sollen </w:t>
      </w:r>
      <w:r w:rsidR="00A411B7">
        <w:t xml:space="preserve">zunächst </w:t>
      </w:r>
      <w:r>
        <w:t xml:space="preserve">optimiert, </w:t>
      </w:r>
      <w:r w:rsidR="00A411B7">
        <w:t xml:space="preserve">danach </w:t>
      </w:r>
      <w:r>
        <w:t xml:space="preserve">verstärkt und </w:t>
      </w:r>
      <w:r w:rsidR="00876525">
        <w:t>bei</w:t>
      </w:r>
      <w:r w:rsidR="00A411B7">
        <w:t xml:space="preserve"> weiterem </w:t>
      </w:r>
      <w:r w:rsidR="00876525">
        <w:t>ausgewiesenem Bedarf ausgebaut werden</w:t>
      </w:r>
      <w:r w:rsidR="008821A3">
        <w:t>?</w:t>
      </w:r>
      <w:r w:rsidR="008821A3">
        <w:br/>
      </w:r>
      <w:r w:rsidR="008821A3" w:rsidRPr="008821A3">
        <w:rPr>
          <w:i/>
        </w:rPr>
        <w:t xml:space="preserve"> </w:t>
      </w:r>
      <w:r w:rsidR="008821A3" w:rsidRPr="008821A3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21A3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8821A3" w:rsidRPr="00353F15">
        <w:t xml:space="preserve"> Ja</w:t>
      </w:r>
      <w:r w:rsidR="008821A3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21A3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8821A3" w:rsidRPr="00353F15">
        <w:t xml:space="preserve"> Nein</w:t>
      </w:r>
      <w:r w:rsidR="008821A3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21A3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8821A3" w:rsidRPr="00353F15">
        <w:t xml:space="preserve"> keine Stellungnahme</w:t>
      </w:r>
      <w:r w:rsidR="008821A3" w:rsidRPr="00353F15">
        <w:br/>
      </w:r>
      <w:r w:rsidR="008821A3" w:rsidRPr="00353F15">
        <w:br/>
        <w:t>Bemerkungen:</w:t>
      </w:r>
      <w:r w:rsidR="008821A3" w:rsidRPr="00353F15">
        <w:br/>
      </w:r>
      <w:r w:rsidR="008821A3" w:rsidRPr="00353F15">
        <w:br/>
      </w:r>
    </w:p>
    <w:p w:rsidR="00A31BFE" w:rsidRDefault="00310AE6" w:rsidP="00FE48B2">
      <w:pPr>
        <w:pStyle w:val="berschrift2"/>
        <w:ind w:left="360"/>
        <w:rPr>
          <w:color w:val="auto"/>
        </w:rPr>
      </w:pPr>
      <w:bookmarkStart w:id="17" w:name="_Toc340070120"/>
      <w:r>
        <w:rPr>
          <w:color w:val="auto"/>
        </w:rPr>
        <w:t>Räumliche Koordination</w:t>
      </w:r>
      <w:bookmarkEnd w:id="17"/>
    </w:p>
    <w:p w:rsidR="00D538EC" w:rsidRPr="00353F15" w:rsidRDefault="00D538EC" w:rsidP="00D538E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t>Sind Sie mit dem Prinzip der räumlichen Koordination in überörtlichen Teilräumen und der damit zusammenhängenden Pflicht zur Koordination der Planung auf allen Hierarchiestufen (Bund, Kanton, Gemeinde) einverstanden?</w:t>
      </w:r>
      <w:r>
        <w:br/>
      </w:r>
      <w:r>
        <w:rPr>
          <w:i/>
        </w:rPr>
        <w:t xml:space="preserve">(Siehe </w:t>
      </w:r>
      <w:r w:rsidRPr="000D57DB">
        <w:rPr>
          <w:i/>
        </w:rPr>
        <w:t>Kap. 5.5</w:t>
      </w:r>
      <w:r>
        <w:rPr>
          <w:i/>
        </w:rPr>
        <w:t>)</w:t>
      </w:r>
      <w:r w:rsidRPr="00353F15">
        <w:rPr>
          <w:i/>
        </w:rPr>
        <w:t xml:space="preserve"> </w:t>
      </w:r>
      <w:r w:rsidRPr="00353F15">
        <w:rPr>
          <w:i/>
        </w:rPr>
        <w:br/>
      </w:r>
      <w:r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Ja</w:t>
      </w:r>
      <w:r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Nein</w:t>
      </w:r>
      <w:r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keine Stellungnahme</w:t>
      </w:r>
      <w:r w:rsidRPr="00353F15">
        <w:br/>
      </w:r>
      <w:r w:rsidRPr="00353F15">
        <w:br/>
        <w:t>Bemerkungen:</w:t>
      </w:r>
      <w:r w:rsidRPr="00353F15">
        <w:br/>
      </w:r>
      <w:r w:rsidRPr="00353F15">
        <w:br/>
      </w:r>
    </w:p>
    <w:p w:rsidR="00D538EC" w:rsidRDefault="00D538EC" w:rsidP="00D538EC">
      <w:pPr>
        <w:pStyle w:val="Listenabsatz"/>
        <w:spacing w:line="240" w:lineRule="auto"/>
      </w:pPr>
    </w:p>
    <w:p w:rsidR="00AC4932" w:rsidRPr="0054585B" w:rsidRDefault="00AC4932" w:rsidP="00D538EC">
      <w:pPr>
        <w:pStyle w:val="Listenabsatz"/>
        <w:spacing w:line="240" w:lineRule="auto"/>
      </w:pPr>
    </w:p>
    <w:p w:rsidR="00956AC1" w:rsidRPr="001F0F46" w:rsidRDefault="00956AC1" w:rsidP="00956AC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lastRenderedPageBreak/>
        <w:t xml:space="preserve">Mit welchen Instrumenten könnte die Koordination der überörtlichen Teilraumplanung </w:t>
      </w:r>
      <w:r w:rsidR="00412AA1">
        <w:t xml:space="preserve">zusätzlich </w:t>
      </w:r>
      <w:r>
        <w:t>sichergestellt werden?</w:t>
      </w:r>
      <w:r w:rsidRPr="00353F15">
        <w:t xml:space="preserve"> </w:t>
      </w:r>
      <w:r w:rsidRPr="001F0F46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AC1" w:rsidRPr="0054585B" w:rsidRDefault="00956AC1" w:rsidP="00956AC1">
      <w:pPr>
        <w:pStyle w:val="Listenabsatz"/>
        <w:spacing w:line="240" w:lineRule="auto"/>
      </w:pPr>
    </w:p>
    <w:p w:rsidR="00956AC1" w:rsidRPr="001F0F46" w:rsidRDefault="00956AC1" w:rsidP="00956AC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Wie beurteilen Sie die Rolle der Kantone hinsichtlich der raumplanerischen Sicherung </w:t>
      </w:r>
      <w:r w:rsidR="00F67955">
        <w:t xml:space="preserve">(Kantonale Richtpläne) </w:t>
      </w:r>
      <w:r>
        <w:t xml:space="preserve">der bestehenden und geplanten </w:t>
      </w:r>
      <w:r w:rsidR="00412AA1">
        <w:t>Korridore</w:t>
      </w:r>
      <w:r>
        <w:t>?</w:t>
      </w:r>
      <w:r>
        <w:br/>
      </w:r>
      <w:r>
        <w:rPr>
          <w:i/>
        </w:rPr>
        <w:t>(Siehe Kap. 5.5)</w:t>
      </w:r>
      <w:r w:rsidRPr="00353F15">
        <w:t xml:space="preserve"> </w:t>
      </w:r>
      <w:r w:rsidRPr="001F0F46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440" w:rsidRPr="00EE7C85" w:rsidRDefault="00284440" w:rsidP="00284440">
      <w:pPr>
        <w:pStyle w:val="berschrift2"/>
        <w:ind w:left="360"/>
        <w:rPr>
          <w:color w:val="auto"/>
        </w:rPr>
      </w:pPr>
      <w:bookmarkStart w:id="18" w:name="_Toc340070121"/>
      <w:r>
        <w:rPr>
          <w:color w:val="auto"/>
        </w:rPr>
        <w:t>Bewilligungsverfahren</w:t>
      </w:r>
      <w:bookmarkEnd w:id="18"/>
    </w:p>
    <w:p w:rsidR="00D538EC" w:rsidRPr="00353F15" w:rsidRDefault="00284440" w:rsidP="00D538EC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 w:rsidRPr="00EE7C85">
        <w:t>Sind Sie mit de</w:t>
      </w:r>
      <w:r>
        <w:t>n</w:t>
      </w:r>
      <w:r w:rsidR="0048630A">
        <w:t xml:space="preserve"> im Detailkonzept </w:t>
      </w:r>
      <w:r w:rsidRPr="00EE7C85">
        <w:t xml:space="preserve"> </w:t>
      </w:r>
      <w:r>
        <w:t xml:space="preserve">dargelegten Massnahmen zur Optimierung der Bewilligungsverfahren </w:t>
      </w:r>
      <w:r w:rsidRPr="00EE7C85">
        <w:t>einverstanden</w:t>
      </w:r>
      <w:r>
        <w:t xml:space="preserve"> und welche Massnahme erachten Sie als prioritär</w:t>
      </w:r>
      <w:r w:rsidRPr="00EE7C85">
        <w:t>?</w:t>
      </w:r>
      <w:r w:rsidRPr="00EE7C85">
        <w:br/>
      </w:r>
      <w:r>
        <w:rPr>
          <w:i/>
        </w:rPr>
        <w:t xml:space="preserve">(Siehe </w:t>
      </w:r>
      <w:r w:rsidRPr="002B2527">
        <w:rPr>
          <w:i/>
        </w:rPr>
        <w:t>Kap. 6</w:t>
      </w:r>
      <w:r>
        <w:rPr>
          <w:i/>
        </w:rPr>
        <w:t>)</w:t>
      </w:r>
      <w:r w:rsidRPr="00353F15">
        <w:rPr>
          <w:i/>
        </w:rPr>
        <w:t xml:space="preserve"> </w:t>
      </w:r>
      <w:r w:rsidR="00D538EC" w:rsidRPr="00353F15">
        <w:rPr>
          <w:i/>
        </w:rPr>
        <w:br/>
      </w:r>
      <w:r w:rsidR="00D538EC"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38E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D538EC" w:rsidRPr="00353F15">
        <w:t xml:space="preserve"> Ja</w:t>
      </w:r>
      <w:r w:rsidR="00D538EC"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38E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D538EC" w:rsidRPr="00353F15">
        <w:t xml:space="preserve"> Nein</w:t>
      </w:r>
      <w:r w:rsidR="00D538EC"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38EC"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="00D538EC" w:rsidRPr="00353F15">
        <w:t xml:space="preserve"> keine Stellungnahme</w:t>
      </w:r>
      <w:r w:rsidR="00D538EC" w:rsidRPr="00353F15">
        <w:br/>
      </w:r>
      <w:r w:rsidR="00D538EC" w:rsidRPr="00353F15">
        <w:br/>
        <w:t>Bemerkungen:</w:t>
      </w:r>
      <w:r w:rsidR="00D538EC" w:rsidRPr="00353F15">
        <w:br/>
      </w:r>
      <w:r w:rsidR="00D538EC" w:rsidRPr="00353F15">
        <w:br/>
      </w:r>
    </w:p>
    <w:p w:rsidR="00DA08C7" w:rsidRPr="0054585B" w:rsidRDefault="00DA08C7" w:rsidP="00DA08C7">
      <w:pPr>
        <w:pStyle w:val="Listenabsatz"/>
        <w:spacing w:line="240" w:lineRule="auto"/>
      </w:pPr>
    </w:p>
    <w:p w:rsidR="00DA08C7" w:rsidRPr="00353F15" w:rsidRDefault="00DA08C7" w:rsidP="00DA08C7">
      <w:pPr>
        <w:pStyle w:val="Listenabsatz"/>
        <w:numPr>
          <w:ilvl w:val="0"/>
          <w:numId w:val="1"/>
        </w:num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t xml:space="preserve">Könnte </w:t>
      </w:r>
      <w:r w:rsidR="00E1278B">
        <w:t xml:space="preserve">Ihres Erachtens </w:t>
      </w:r>
      <w:r>
        <w:t>die Einführung von verbindlichen Gesamtfristen für die Realisierung von Netz</w:t>
      </w:r>
      <w:r w:rsidR="00412AA1">
        <w:t>p</w:t>
      </w:r>
      <w:r>
        <w:t>rojekten zu einer substantiellen Verkürzung der Projekte führen und auf Basis welcher gesetzlichen Grundlage könnte die Durchsetzung solcher Fristen erfolgen?</w:t>
      </w:r>
      <w:r>
        <w:br/>
      </w:r>
      <w:r>
        <w:rPr>
          <w:i/>
        </w:rPr>
        <w:t>(</w:t>
      </w:r>
      <w:r w:rsidRPr="00401102">
        <w:rPr>
          <w:i/>
        </w:rPr>
        <w:t>Siehe Kap. 7</w:t>
      </w:r>
      <w:r>
        <w:rPr>
          <w:i/>
        </w:rPr>
        <w:t>)</w:t>
      </w:r>
      <w:r w:rsidRPr="00353F15">
        <w:rPr>
          <w:i/>
        </w:rPr>
        <w:t xml:space="preserve"> </w:t>
      </w:r>
      <w:r w:rsidRPr="00353F15">
        <w:rPr>
          <w:i/>
        </w:rPr>
        <w:br/>
      </w:r>
      <w:r w:rsidRPr="00353F15">
        <w:rPr>
          <w:i/>
        </w:rPr>
        <w:br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Ja</w:t>
      </w:r>
      <w:r w:rsidRPr="00353F15">
        <w:tab/>
      </w:r>
      <w:r w:rsidR="00572847" w:rsidRPr="00353F1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Nein</w:t>
      </w:r>
      <w:r w:rsidRPr="00353F15">
        <w:tab/>
      </w:r>
      <w:r w:rsidR="00572847" w:rsidRPr="00353F1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F15">
        <w:instrText xml:space="preserve"> FORMCHECKBOX </w:instrText>
      </w:r>
      <w:r w:rsidR="00572847">
        <w:fldChar w:fldCharType="separate"/>
      </w:r>
      <w:r w:rsidR="00572847" w:rsidRPr="00353F15">
        <w:fldChar w:fldCharType="end"/>
      </w:r>
      <w:r w:rsidRPr="00353F15">
        <w:t xml:space="preserve"> keine Stellungnahme</w:t>
      </w:r>
      <w:r w:rsidRPr="00353F15">
        <w:br/>
      </w:r>
      <w:r w:rsidRPr="00353F15">
        <w:br/>
        <w:t>Bemerkungen:</w:t>
      </w:r>
      <w:r w:rsidRPr="00353F15">
        <w:br/>
      </w:r>
      <w:r w:rsidRPr="00353F15">
        <w:br/>
      </w:r>
    </w:p>
    <w:p w:rsidR="00DA08C7" w:rsidRPr="0054585B" w:rsidRDefault="00DA08C7" w:rsidP="00DA08C7">
      <w:pPr>
        <w:pStyle w:val="Listenabsatz"/>
        <w:spacing w:line="240" w:lineRule="auto"/>
      </w:pPr>
    </w:p>
    <w:p w:rsidR="00DA08C7" w:rsidRPr="0054585B" w:rsidRDefault="00DA08C7" w:rsidP="00DA08C7">
      <w:pPr>
        <w:pStyle w:val="Listenabsatz"/>
        <w:spacing w:line="240" w:lineRule="auto"/>
      </w:pPr>
    </w:p>
    <w:p w:rsidR="00DA08C7" w:rsidRPr="001F0F46" w:rsidRDefault="00DA08C7" w:rsidP="00DA08C7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lastRenderedPageBreak/>
        <w:t xml:space="preserve">Welche weiteren Massnahmen im Zusammenhang mit der Beschleunigung des Netzausbaus und der Optimierung der Bewilligungsverfahren schätzen Sie als zielführend ein? </w:t>
      </w:r>
      <w:r w:rsidRPr="001F0F46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DA9" w:rsidRPr="00EE7C85" w:rsidRDefault="00AE2DA9" w:rsidP="00AE2DA9">
      <w:pPr>
        <w:pStyle w:val="berschrift2"/>
        <w:ind w:left="360"/>
        <w:rPr>
          <w:color w:val="auto"/>
        </w:rPr>
      </w:pPr>
      <w:bookmarkStart w:id="19" w:name="_Toc340070122"/>
      <w:r>
        <w:rPr>
          <w:color w:val="auto"/>
        </w:rPr>
        <w:t>Mitwirkung, Kommunikation</w:t>
      </w:r>
      <w:bookmarkEnd w:id="19"/>
    </w:p>
    <w:p w:rsidR="00DA08C7" w:rsidRPr="001F0F46" w:rsidRDefault="00DA08C7" w:rsidP="00317CC0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i/>
        </w:rPr>
      </w:pPr>
      <w:r>
        <w:t xml:space="preserve">In welcher Form und zu welchem Zeitpunkt im Prozess erachten Sie die umfassende und breite Beteiligung der Öffentlichkeit bei der Umsetzung der Strategie Stromnetze als möglich und sinnvoll? </w:t>
      </w:r>
      <w:r w:rsidRPr="001F0F46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8C7" w:rsidRDefault="00DA08C7" w:rsidP="00317CC0">
      <w:pPr>
        <w:pStyle w:val="Listenabsatz"/>
        <w:tabs>
          <w:tab w:val="left" w:pos="709"/>
        </w:tabs>
      </w:pPr>
    </w:p>
    <w:sectPr w:rsidR="00DA08C7" w:rsidSect="00534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77" w:rsidRDefault="00673E77" w:rsidP="006361D4">
      <w:pPr>
        <w:spacing w:after="0" w:line="240" w:lineRule="auto"/>
      </w:pPr>
      <w:r>
        <w:separator/>
      </w:r>
    </w:p>
  </w:endnote>
  <w:endnote w:type="continuationSeparator" w:id="0">
    <w:p w:rsidR="00673E77" w:rsidRDefault="00673E77" w:rsidP="0063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32" w:rsidRDefault="00AC493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5135"/>
      <w:docPartObj>
        <w:docPartGallery w:val="Page Numbers (Bottom of Page)"/>
        <w:docPartUnique/>
      </w:docPartObj>
    </w:sdtPr>
    <w:sdtContent>
      <w:p w:rsidR="00673E77" w:rsidRDefault="00572847">
        <w:pPr>
          <w:pStyle w:val="Fuzeile"/>
          <w:jc w:val="center"/>
        </w:pPr>
        <w:fldSimple w:instr=" PAGE   \* MERGEFORMAT ">
          <w:r w:rsidR="00AC4932">
            <w:rPr>
              <w:noProof/>
            </w:rPr>
            <w:t>4</w:t>
          </w:r>
        </w:fldSimple>
      </w:p>
    </w:sdtContent>
  </w:sdt>
  <w:p w:rsidR="00673E77" w:rsidRPr="006806A5" w:rsidRDefault="00673E77">
    <w:pPr>
      <w:pStyle w:val="Fuzeile"/>
      <w:rPr>
        <w:sz w:val="18"/>
        <w:szCs w:val="18"/>
      </w:rPr>
    </w:pPr>
    <w:r>
      <w:rPr>
        <w:sz w:val="18"/>
        <w:szCs w:val="18"/>
      </w:rPr>
      <w:t>08.11.</w:t>
    </w:r>
    <w:r w:rsidRPr="006806A5">
      <w:rPr>
        <w:sz w:val="18"/>
        <w:szCs w:val="18"/>
      </w:rPr>
      <w:t>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32" w:rsidRDefault="00AC493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77" w:rsidRDefault="00673E77" w:rsidP="006361D4">
      <w:pPr>
        <w:spacing w:after="0" w:line="240" w:lineRule="auto"/>
      </w:pPr>
      <w:r>
        <w:separator/>
      </w:r>
    </w:p>
  </w:footnote>
  <w:footnote w:type="continuationSeparator" w:id="0">
    <w:p w:rsidR="00673E77" w:rsidRDefault="00673E77" w:rsidP="0063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32" w:rsidRDefault="00AC493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32" w:rsidRDefault="00AC493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32" w:rsidRDefault="00AC493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7183"/>
    <w:multiLevelType w:val="hybridMultilevel"/>
    <w:tmpl w:val="1BB8C188"/>
    <w:lvl w:ilvl="0" w:tplc="DF78933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474FD"/>
    <w:multiLevelType w:val="hybridMultilevel"/>
    <w:tmpl w:val="5D7600D6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15DA2"/>
    <w:multiLevelType w:val="hybridMultilevel"/>
    <w:tmpl w:val="ABF45C80"/>
    <w:lvl w:ilvl="0" w:tplc="DF78933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0303C82"/>
    <w:multiLevelType w:val="hybridMultilevel"/>
    <w:tmpl w:val="2D009E66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65C77"/>
    <w:multiLevelType w:val="hybridMultilevel"/>
    <w:tmpl w:val="50ECE8C2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93AA8"/>
    <w:multiLevelType w:val="hybridMultilevel"/>
    <w:tmpl w:val="C13467CC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5069F"/>
    <w:multiLevelType w:val="hybridMultilevel"/>
    <w:tmpl w:val="50ECE8C2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B14BC"/>
    <w:multiLevelType w:val="hybridMultilevel"/>
    <w:tmpl w:val="F0C0755A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00F3E"/>
    <w:multiLevelType w:val="hybridMultilevel"/>
    <w:tmpl w:val="AF445EFC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34DEE"/>
    <w:multiLevelType w:val="hybridMultilevel"/>
    <w:tmpl w:val="0FF8233A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361DC"/>
    <w:multiLevelType w:val="hybridMultilevel"/>
    <w:tmpl w:val="E9D655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442"/>
    <w:rsid w:val="00004D5B"/>
    <w:rsid w:val="00006519"/>
    <w:rsid w:val="000106AB"/>
    <w:rsid w:val="000114AE"/>
    <w:rsid w:val="0001515B"/>
    <w:rsid w:val="00016EE5"/>
    <w:rsid w:val="00017881"/>
    <w:rsid w:val="00030D33"/>
    <w:rsid w:val="000348EC"/>
    <w:rsid w:val="00037E0A"/>
    <w:rsid w:val="0004434E"/>
    <w:rsid w:val="00052442"/>
    <w:rsid w:val="00052F96"/>
    <w:rsid w:val="00054292"/>
    <w:rsid w:val="00054DEB"/>
    <w:rsid w:val="00063998"/>
    <w:rsid w:val="00070689"/>
    <w:rsid w:val="00073E83"/>
    <w:rsid w:val="00087F8D"/>
    <w:rsid w:val="000A7AEC"/>
    <w:rsid w:val="000C009F"/>
    <w:rsid w:val="000C3C59"/>
    <w:rsid w:val="000C4DA9"/>
    <w:rsid w:val="000D250A"/>
    <w:rsid w:val="000D3B77"/>
    <w:rsid w:val="000D4706"/>
    <w:rsid w:val="000D57DB"/>
    <w:rsid w:val="000E07CA"/>
    <w:rsid w:val="00102B24"/>
    <w:rsid w:val="00106059"/>
    <w:rsid w:val="00110808"/>
    <w:rsid w:val="001113AE"/>
    <w:rsid w:val="00116797"/>
    <w:rsid w:val="00126086"/>
    <w:rsid w:val="00126696"/>
    <w:rsid w:val="00130914"/>
    <w:rsid w:val="001332C2"/>
    <w:rsid w:val="00135A66"/>
    <w:rsid w:val="00150554"/>
    <w:rsid w:val="0015660D"/>
    <w:rsid w:val="00157024"/>
    <w:rsid w:val="00160D47"/>
    <w:rsid w:val="0016141E"/>
    <w:rsid w:val="001638D7"/>
    <w:rsid w:val="00172BDA"/>
    <w:rsid w:val="00174002"/>
    <w:rsid w:val="0018018F"/>
    <w:rsid w:val="0018767F"/>
    <w:rsid w:val="00191C3A"/>
    <w:rsid w:val="0019432A"/>
    <w:rsid w:val="001A2D9E"/>
    <w:rsid w:val="001B2794"/>
    <w:rsid w:val="001C5AD2"/>
    <w:rsid w:val="001F0DB8"/>
    <w:rsid w:val="001F0F46"/>
    <w:rsid w:val="001F6C9B"/>
    <w:rsid w:val="0020614A"/>
    <w:rsid w:val="002128DB"/>
    <w:rsid w:val="00217236"/>
    <w:rsid w:val="00217DDF"/>
    <w:rsid w:val="002200A7"/>
    <w:rsid w:val="002223F4"/>
    <w:rsid w:val="0023256B"/>
    <w:rsid w:val="00232B62"/>
    <w:rsid w:val="00236991"/>
    <w:rsid w:val="00245AAE"/>
    <w:rsid w:val="00246731"/>
    <w:rsid w:val="0025094D"/>
    <w:rsid w:val="002559DC"/>
    <w:rsid w:val="00260684"/>
    <w:rsid w:val="00265419"/>
    <w:rsid w:val="002700B2"/>
    <w:rsid w:val="00271F55"/>
    <w:rsid w:val="002825A4"/>
    <w:rsid w:val="00284440"/>
    <w:rsid w:val="00291590"/>
    <w:rsid w:val="00292891"/>
    <w:rsid w:val="002A1966"/>
    <w:rsid w:val="002A2124"/>
    <w:rsid w:val="002B2527"/>
    <w:rsid w:val="002B3886"/>
    <w:rsid w:val="002D25AE"/>
    <w:rsid w:val="002D368B"/>
    <w:rsid w:val="002E7F64"/>
    <w:rsid w:val="002F1AF8"/>
    <w:rsid w:val="002F55B1"/>
    <w:rsid w:val="00302F3A"/>
    <w:rsid w:val="00310AE6"/>
    <w:rsid w:val="003137FA"/>
    <w:rsid w:val="00317CC0"/>
    <w:rsid w:val="003206DC"/>
    <w:rsid w:val="00326BC7"/>
    <w:rsid w:val="00326C2D"/>
    <w:rsid w:val="0033712A"/>
    <w:rsid w:val="00340A99"/>
    <w:rsid w:val="0034424F"/>
    <w:rsid w:val="003514F8"/>
    <w:rsid w:val="00357827"/>
    <w:rsid w:val="00361C74"/>
    <w:rsid w:val="00374C9B"/>
    <w:rsid w:val="003833DF"/>
    <w:rsid w:val="003903D1"/>
    <w:rsid w:val="003A029C"/>
    <w:rsid w:val="003A1497"/>
    <w:rsid w:val="003B301A"/>
    <w:rsid w:val="003C278B"/>
    <w:rsid w:val="003C6815"/>
    <w:rsid w:val="003D424F"/>
    <w:rsid w:val="003D7282"/>
    <w:rsid w:val="003D7941"/>
    <w:rsid w:val="003E0103"/>
    <w:rsid w:val="003E3007"/>
    <w:rsid w:val="004006E2"/>
    <w:rsid w:val="004009CC"/>
    <w:rsid w:val="00401102"/>
    <w:rsid w:val="00404B8A"/>
    <w:rsid w:val="00405C38"/>
    <w:rsid w:val="00412AA1"/>
    <w:rsid w:val="00415390"/>
    <w:rsid w:val="004164B9"/>
    <w:rsid w:val="00420814"/>
    <w:rsid w:val="00420D46"/>
    <w:rsid w:val="004253A6"/>
    <w:rsid w:val="00447A35"/>
    <w:rsid w:val="00450040"/>
    <w:rsid w:val="0045091E"/>
    <w:rsid w:val="004620F2"/>
    <w:rsid w:val="00466707"/>
    <w:rsid w:val="00474519"/>
    <w:rsid w:val="00485F40"/>
    <w:rsid w:val="0048618E"/>
    <w:rsid w:val="0048630A"/>
    <w:rsid w:val="004A50BB"/>
    <w:rsid w:val="004B2300"/>
    <w:rsid w:val="004B4CB9"/>
    <w:rsid w:val="004C1F93"/>
    <w:rsid w:val="004C62D4"/>
    <w:rsid w:val="004E5607"/>
    <w:rsid w:val="004E6761"/>
    <w:rsid w:val="004F7EE7"/>
    <w:rsid w:val="004F7F1B"/>
    <w:rsid w:val="00502F35"/>
    <w:rsid w:val="00521196"/>
    <w:rsid w:val="0052541D"/>
    <w:rsid w:val="00525B76"/>
    <w:rsid w:val="00533371"/>
    <w:rsid w:val="00534A60"/>
    <w:rsid w:val="005433C5"/>
    <w:rsid w:val="00553758"/>
    <w:rsid w:val="00554367"/>
    <w:rsid w:val="0055450F"/>
    <w:rsid w:val="00562882"/>
    <w:rsid w:val="00572847"/>
    <w:rsid w:val="0058089D"/>
    <w:rsid w:val="00582648"/>
    <w:rsid w:val="00583384"/>
    <w:rsid w:val="00583C6C"/>
    <w:rsid w:val="00586D6E"/>
    <w:rsid w:val="0059173C"/>
    <w:rsid w:val="005947E8"/>
    <w:rsid w:val="0059683B"/>
    <w:rsid w:val="005B2903"/>
    <w:rsid w:val="005B37F7"/>
    <w:rsid w:val="005B4E8F"/>
    <w:rsid w:val="005C22D8"/>
    <w:rsid w:val="005C7087"/>
    <w:rsid w:val="005E2953"/>
    <w:rsid w:val="005E73CD"/>
    <w:rsid w:val="00600190"/>
    <w:rsid w:val="00600A45"/>
    <w:rsid w:val="006062D5"/>
    <w:rsid w:val="00613077"/>
    <w:rsid w:val="0061377A"/>
    <w:rsid w:val="00614018"/>
    <w:rsid w:val="00616B9E"/>
    <w:rsid w:val="006201DD"/>
    <w:rsid w:val="006256B0"/>
    <w:rsid w:val="00633BE9"/>
    <w:rsid w:val="006361D4"/>
    <w:rsid w:val="006416B1"/>
    <w:rsid w:val="00652DCA"/>
    <w:rsid w:val="00653AA6"/>
    <w:rsid w:val="00654149"/>
    <w:rsid w:val="00655DC7"/>
    <w:rsid w:val="006608BA"/>
    <w:rsid w:val="00662D8D"/>
    <w:rsid w:val="00666280"/>
    <w:rsid w:val="006725C9"/>
    <w:rsid w:val="00673E77"/>
    <w:rsid w:val="00674875"/>
    <w:rsid w:val="00675DDD"/>
    <w:rsid w:val="006806A5"/>
    <w:rsid w:val="00683B1D"/>
    <w:rsid w:val="0069126B"/>
    <w:rsid w:val="00696299"/>
    <w:rsid w:val="006A21E3"/>
    <w:rsid w:val="006B1E79"/>
    <w:rsid w:val="006B3EE8"/>
    <w:rsid w:val="006B43ED"/>
    <w:rsid w:val="006B568E"/>
    <w:rsid w:val="006D0319"/>
    <w:rsid w:val="006D644D"/>
    <w:rsid w:val="006E37CD"/>
    <w:rsid w:val="006E7C9E"/>
    <w:rsid w:val="006F261B"/>
    <w:rsid w:val="0070379C"/>
    <w:rsid w:val="0072102A"/>
    <w:rsid w:val="0072201D"/>
    <w:rsid w:val="007248AE"/>
    <w:rsid w:val="00726DA9"/>
    <w:rsid w:val="00727888"/>
    <w:rsid w:val="0073360A"/>
    <w:rsid w:val="00745C49"/>
    <w:rsid w:val="0074696E"/>
    <w:rsid w:val="00756E73"/>
    <w:rsid w:val="00762424"/>
    <w:rsid w:val="00774140"/>
    <w:rsid w:val="00791798"/>
    <w:rsid w:val="007A2E6E"/>
    <w:rsid w:val="007A46D1"/>
    <w:rsid w:val="007A4CBE"/>
    <w:rsid w:val="007A69E3"/>
    <w:rsid w:val="007B540D"/>
    <w:rsid w:val="007D45B0"/>
    <w:rsid w:val="007D4ED0"/>
    <w:rsid w:val="007D4FDA"/>
    <w:rsid w:val="00802B69"/>
    <w:rsid w:val="008048DA"/>
    <w:rsid w:val="008155C8"/>
    <w:rsid w:val="00815B40"/>
    <w:rsid w:val="0081710B"/>
    <w:rsid w:val="00823FDC"/>
    <w:rsid w:val="00826B6C"/>
    <w:rsid w:val="00834C40"/>
    <w:rsid w:val="00852AF3"/>
    <w:rsid w:val="00861FB8"/>
    <w:rsid w:val="00863D5A"/>
    <w:rsid w:val="0087179A"/>
    <w:rsid w:val="00876525"/>
    <w:rsid w:val="008821A3"/>
    <w:rsid w:val="0088556A"/>
    <w:rsid w:val="0088663A"/>
    <w:rsid w:val="008870F3"/>
    <w:rsid w:val="00891385"/>
    <w:rsid w:val="00893735"/>
    <w:rsid w:val="008A0614"/>
    <w:rsid w:val="008A1478"/>
    <w:rsid w:val="008B1B2B"/>
    <w:rsid w:val="008B4148"/>
    <w:rsid w:val="008B45A8"/>
    <w:rsid w:val="008B79FA"/>
    <w:rsid w:val="008C53AB"/>
    <w:rsid w:val="008D75E8"/>
    <w:rsid w:val="008E2075"/>
    <w:rsid w:val="008F301E"/>
    <w:rsid w:val="00900009"/>
    <w:rsid w:val="00902E41"/>
    <w:rsid w:val="0090557F"/>
    <w:rsid w:val="009066A0"/>
    <w:rsid w:val="00911840"/>
    <w:rsid w:val="00912AC8"/>
    <w:rsid w:val="009148BD"/>
    <w:rsid w:val="009177A7"/>
    <w:rsid w:val="00927D6C"/>
    <w:rsid w:val="00930D10"/>
    <w:rsid w:val="009331F7"/>
    <w:rsid w:val="0093357E"/>
    <w:rsid w:val="0093725E"/>
    <w:rsid w:val="00937C2E"/>
    <w:rsid w:val="00944479"/>
    <w:rsid w:val="00947A8D"/>
    <w:rsid w:val="009551CE"/>
    <w:rsid w:val="00956AC1"/>
    <w:rsid w:val="009603F6"/>
    <w:rsid w:val="009622E1"/>
    <w:rsid w:val="00962FA5"/>
    <w:rsid w:val="00964A08"/>
    <w:rsid w:val="00976412"/>
    <w:rsid w:val="009938F1"/>
    <w:rsid w:val="00994FD3"/>
    <w:rsid w:val="009971D0"/>
    <w:rsid w:val="009A4CF2"/>
    <w:rsid w:val="009B0640"/>
    <w:rsid w:val="009B324C"/>
    <w:rsid w:val="009C7E8F"/>
    <w:rsid w:val="009D119D"/>
    <w:rsid w:val="009D6234"/>
    <w:rsid w:val="009E5E35"/>
    <w:rsid w:val="009E5F7A"/>
    <w:rsid w:val="009E7EDF"/>
    <w:rsid w:val="00A17893"/>
    <w:rsid w:val="00A243C3"/>
    <w:rsid w:val="00A3085F"/>
    <w:rsid w:val="00A31BFE"/>
    <w:rsid w:val="00A33683"/>
    <w:rsid w:val="00A372F3"/>
    <w:rsid w:val="00A411B7"/>
    <w:rsid w:val="00A43E47"/>
    <w:rsid w:val="00A46016"/>
    <w:rsid w:val="00A47133"/>
    <w:rsid w:val="00A47587"/>
    <w:rsid w:val="00A50D1C"/>
    <w:rsid w:val="00A62E51"/>
    <w:rsid w:val="00A74C7C"/>
    <w:rsid w:val="00A80D4F"/>
    <w:rsid w:val="00A90735"/>
    <w:rsid w:val="00A92CE0"/>
    <w:rsid w:val="00A92E63"/>
    <w:rsid w:val="00AA2B6F"/>
    <w:rsid w:val="00AC16E1"/>
    <w:rsid w:val="00AC3E8D"/>
    <w:rsid w:val="00AC4932"/>
    <w:rsid w:val="00AC6AD6"/>
    <w:rsid w:val="00AD04F8"/>
    <w:rsid w:val="00AD44D6"/>
    <w:rsid w:val="00AE2DA9"/>
    <w:rsid w:val="00AE7250"/>
    <w:rsid w:val="00AF6EB5"/>
    <w:rsid w:val="00B0001D"/>
    <w:rsid w:val="00B06088"/>
    <w:rsid w:val="00B2128B"/>
    <w:rsid w:val="00B27BBF"/>
    <w:rsid w:val="00B32A6F"/>
    <w:rsid w:val="00B339B8"/>
    <w:rsid w:val="00B3586F"/>
    <w:rsid w:val="00B4540F"/>
    <w:rsid w:val="00B5058A"/>
    <w:rsid w:val="00B51700"/>
    <w:rsid w:val="00B56F12"/>
    <w:rsid w:val="00B630ED"/>
    <w:rsid w:val="00B64BEF"/>
    <w:rsid w:val="00B66996"/>
    <w:rsid w:val="00B7128E"/>
    <w:rsid w:val="00B73065"/>
    <w:rsid w:val="00B73181"/>
    <w:rsid w:val="00B76B09"/>
    <w:rsid w:val="00B81C49"/>
    <w:rsid w:val="00B97509"/>
    <w:rsid w:val="00BA456F"/>
    <w:rsid w:val="00BD5657"/>
    <w:rsid w:val="00BD5BCE"/>
    <w:rsid w:val="00BD6FBC"/>
    <w:rsid w:val="00BE0BAF"/>
    <w:rsid w:val="00BE1C97"/>
    <w:rsid w:val="00BE3546"/>
    <w:rsid w:val="00BE5370"/>
    <w:rsid w:val="00BE5EFF"/>
    <w:rsid w:val="00C00D93"/>
    <w:rsid w:val="00C06C5C"/>
    <w:rsid w:val="00C07CB0"/>
    <w:rsid w:val="00C25C1A"/>
    <w:rsid w:val="00C2666A"/>
    <w:rsid w:val="00C35E0F"/>
    <w:rsid w:val="00C37693"/>
    <w:rsid w:val="00C37F1D"/>
    <w:rsid w:val="00C473FC"/>
    <w:rsid w:val="00C474FC"/>
    <w:rsid w:val="00C47FF6"/>
    <w:rsid w:val="00C5452B"/>
    <w:rsid w:val="00C55645"/>
    <w:rsid w:val="00C638DA"/>
    <w:rsid w:val="00C72153"/>
    <w:rsid w:val="00C73BB1"/>
    <w:rsid w:val="00C841F4"/>
    <w:rsid w:val="00C963E8"/>
    <w:rsid w:val="00C9673A"/>
    <w:rsid w:val="00CB094E"/>
    <w:rsid w:val="00CB2D64"/>
    <w:rsid w:val="00CC7579"/>
    <w:rsid w:val="00CD60A0"/>
    <w:rsid w:val="00CE215E"/>
    <w:rsid w:val="00CE5569"/>
    <w:rsid w:val="00CE66F4"/>
    <w:rsid w:val="00CF7B7A"/>
    <w:rsid w:val="00D126E4"/>
    <w:rsid w:val="00D1546B"/>
    <w:rsid w:val="00D1641E"/>
    <w:rsid w:val="00D22900"/>
    <w:rsid w:val="00D35602"/>
    <w:rsid w:val="00D36122"/>
    <w:rsid w:val="00D4131B"/>
    <w:rsid w:val="00D4528F"/>
    <w:rsid w:val="00D52167"/>
    <w:rsid w:val="00D538EC"/>
    <w:rsid w:val="00D545F9"/>
    <w:rsid w:val="00D6145D"/>
    <w:rsid w:val="00D73D47"/>
    <w:rsid w:val="00D75C45"/>
    <w:rsid w:val="00D82075"/>
    <w:rsid w:val="00D92177"/>
    <w:rsid w:val="00D94FD6"/>
    <w:rsid w:val="00D970B6"/>
    <w:rsid w:val="00DA08C7"/>
    <w:rsid w:val="00DA7714"/>
    <w:rsid w:val="00DC1BE5"/>
    <w:rsid w:val="00DC28E2"/>
    <w:rsid w:val="00DD4C51"/>
    <w:rsid w:val="00DF1075"/>
    <w:rsid w:val="00DF260B"/>
    <w:rsid w:val="00E038FF"/>
    <w:rsid w:val="00E03A0B"/>
    <w:rsid w:val="00E1278B"/>
    <w:rsid w:val="00E15017"/>
    <w:rsid w:val="00E15FD6"/>
    <w:rsid w:val="00E253D1"/>
    <w:rsid w:val="00E258E9"/>
    <w:rsid w:val="00E31768"/>
    <w:rsid w:val="00E33B7D"/>
    <w:rsid w:val="00E46A18"/>
    <w:rsid w:val="00E5347E"/>
    <w:rsid w:val="00E7434C"/>
    <w:rsid w:val="00E758FA"/>
    <w:rsid w:val="00E8042E"/>
    <w:rsid w:val="00E867AD"/>
    <w:rsid w:val="00E87E7F"/>
    <w:rsid w:val="00EA10D8"/>
    <w:rsid w:val="00EA547E"/>
    <w:rsid w:val="00EB2E94"/>
    <w:rsid w:val="00EB5974"/>
    <w:rsid w:val="00EB6C02"/>
    <w:rsid w:val="00EC48AA"/>
    <w:rsid w:val="00EE2C8B"/>
    <w:rsid w:val="00EE7C85"/>
    <w:rsid w:val="00EF7EA1"/>
    <w:rsid w:val="00F14220"/>
    <w:rsid w:val="00F235FF"/>
    <w:rsid w:val="00F369F3"/>
    <w:rsid w:val="00F44D41"/>
    <w:rsid w:val="00F5371F"/>
    <w:rsid w:val="00F61FF0"/>
    <w:rsid w:val="00F6345D"/>
    <w:rsid w:val="00F6761E"/>
    <w:rsid w:val="00F67955"/>
    <w:rsid w:val="00F70BEF"/>
    <w:rsid w:val="00F728E0"/>
    <w:rsid w:val="00F734CC"/>
    <w:rsid w:val="00F778E5"/>
    <w:rsid w:val="00F8041F"/>
    <w:rsid w:val="00F82A31"/>
    <w:rsid w:val="00F914D3"/>
    <w:rsid w:val="00FA56CF"/>
    <w:rsid w:val="00FB00CE"/>
    <w:rsid w:val="00FB552E"/>
    <w:rsid w:val="00FB5F4D"/>
    <w:rsid w:val="00FC14CB"/>
    <w:rsid w:val="00FC220C"/>
    <w:rsid w:val="00FC3307"/>
    <w:rsid w:val="00FE48B2"/>
    <w:rsid w:val="00FE5149"/>
    <w:rsid w:val="00FE6D58"/>
    <w:rsid w:val="00F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4A60"/>
  </w:style>
  <w:style w:type="paragraph" w:styleId="berschrift1">
    <w:name w:val="heading 1"/>
    <w:basedOn w:val="Standard"/>
    <w:next w:val="Standard"/>
    <w:link w:val="berschrift1Zchn"/>
    <w:uiPriority w:val="9"/>
    <w:qFormat/>
    <w:rsid w:val="00662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2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2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2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2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2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2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semiHidden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361D4"/>
  </w:style>
  <w:style w:type="paragraph" w:styleId="Fuzeile">
    <w:name w:val="footer"/>
    <w:basedOn w:val="Standard"/>
    <w:link w:val="FuzeileZchn"/>
    <w:uiPriority w:val="99"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1D4"/>
  </w:style>
  <w:style w:type="paragraph" w:styleId="Listenabsatz">
    <w:name w:val="List Paragraph"/>
    <w:basedOn w:val="Standard"/>
    <w:uiPriority w:val="34"/>
    <w:qFormat/>
    <w:rsid w:val="006361D4"/>
    <w:pPr>
      <w:ind w:left="720"/>
      <w:contextualSpacing/>
    </w:pPr>
  </w:style>
  <w:style w:type="paragraph" w:customStyle="1" w:styleId="Default">
    <w:name w:val="Default"/>
    <w:rsid w:val="00791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5660D"/>
    <w:pPr>
      <w:outlineLvl w:val="9"/>
    </w:pPr>
    <w:rPr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5660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5660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660D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1566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60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5A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5A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5A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A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AD2"/>
    <w:rPr>
      <w:b/>
      <w:bCs/>
    </w:rPr>
  </w:style>
  <w:style w:type="paragraph" w:styleId="berarbeitung">
    <w:name w:val="Revision"/>
    <w:hidden/>
    <w:uiPriority w:val="99"/>
    <w:semiHidden/>
    <w:rsid w:val="001876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8423-7AA8-426A-B431-D0C4FFDD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U80807697</dc:creator>
  <cp:lastModifiedBy>Michel Martin</cp:lastModifiedBy>
  <cp:revision>67</cp:revision>
  <cp:lastPrinted>2012-11-07T15:48:00Z</cp:lastPrinted>
  <dcterms:created xsi:type="dcterms:W3CDTF">2012-09-21T09:40:00Z</dcterms:created>
  <dcterms:modified xsi:type="dcterms:W3CDTF">2012-11-07T16:16:00Z</dcterms:modified>
</cp:coreProperties>
</file>